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83" w:rsidRDefault="00573883" w:rsidP="00573883">
      <w:pPr>
        <w:tabs>
          <w:tab w:val="left" w:pos="2100"/>
        </w:tabs>
        <w:rPr>
          <w:sz w:val="28"/>
          <w:szCs w:val="28"/>
        </w:rPr>
      </w:pPr>
    </w:p>
    <w:p w:rsidR="00573883" w:rsidRPr="00CF2C17" w:rsidRDefault="00573883" w:rsidP="00573883">
      <w:pPr>
        <w:jc w:val="center"/>
        <w:rPr>
          <w:sz w:val="18"/>
          <w:szCs w:val="18"/>
        </w:rPr>
      </w:pPr>
    </w:p>
    <w:p w:rsidR="00573883" w:rsidRDefault="00573883" w:rsidP="00573883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573883" w:rsidRPr="00CF2C17" w:rsidRDefault="00E0389E" w:rsidP="0057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Трудолюбовское</w:t>
      </w:r>
      <w:r w:rsidR="00573883" w:rsidRPr="00CF2C17">
        <w:rPr>
          <w:b/>
          <w:sz w:val="28"/>
          <w:szCs w:val="28"/>
        </w:rPr>
        <w:t xml:space="preserve"> сельское поселение Сасовского муниципального района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>Рязанской области</w:t>
      </w:r>
    </w:p>
    <w:p w:rsidR="00573883" w:rsidRDefault="00573883" w:rsidP="00573883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573883" w:rsidRPr="00837FD4" w:rsidRDefault="00573883" w:rsidP="00573883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3883" w:rsidRDefault="00573883" w:rsidP="00573883">
      <w:pPr>
        <w:rPr>
          <w:sz w:val="18"/>
          <w:szCs w:val="18"/>
        </w:rPr>
      </w:pPr>
    </w:p>
    <w:p w:rsidR="00573883" w:rsidRDefault="00573883" w:rsidP="00573883">
      <w:pPr>
        <w:rPr>
          <w:sz w:val="28"/>
          <w:szCs w:val="28"/>
        </w:rPr>
      </w:pPr>
    </w:p>
    <w:p w:rsidR="00573883" w:rsidRDefault="00573883" w:rsidP="00573883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A58">
        <w:rPr>
          <w:sz w:val="28"/>
          <w:szCs w:val="28"/>
        </w:rPr>
        <w:t>01 августа</w:t>
      </w:r>
      <w:r w:rsidR="00D73189">
        <w:rPr>
          <w:sz w:val="28"/>
          <w:szCs w:val="28"/>
        </w:rPr>
        <w:t xml:space="preserve"> 202</w:t>
      </w:r>
      <w:r w:rsidR="009C739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</w:t>
      </w:r>
      <w:r w:rsidR="00E0389E">
        <w:rPr>
          <w:sz w:val="28"/>
          <w:szCs w:val="28"/>
        </w:rPr>
        <w:t xml:space="preserve">                   </w:t>
      </w:r>
      <w:proofErr w:type="spellStart"/>
      <w:r w:rsidR="00E0389E">
        <w:rPr>
          <w:sz w:val="28"/>
          <w:szCs w:val="28"/>
        </w:rPr>
        <w:t>д</w:t>
      </w:r>
      <w:proofErr w:type="gramStart"/>
      <w:r w:rsidR="00E0389E">
        <w:rPr>
          <w:sz w:val="28"/>
          <w:szCs w:val="28"/>
        </w:rPr>
        <w:t>.Т</w:t>
      </w:r>
      <w:proofErr w:type="gramEnd"/>
      <w:r w:rsidR="00E0389E">
        <w:rPr>
          <w:sz w:val="28"/>
          <w:szCs w:val="28"/>
        </w:rPr>
        <w:t>рудолюбовка</w:t>
      </w:r>
      <w:proofErr w:type="spellEnd"/>
      <w:r>
        <w:rPr>
          <w:sz w:val="28"/>
          <w:szCs w:val="28"/>
        </w:rPr>
        <w:t xml:space="preserve">    </w:t>
      </w:r>
      <w:r w:rsidR="005776C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№ </w:t>
      </w:r>
      <w:r w:rsidR="005776CF">
        <w:rPr>
          <w:sz w:val="28"/>
          <w:szCs w:val="28"/>
        </w:rPr>
        <w:t>19</w:t>
      </w:r>
      <w:r>
        <w:rPr>
          <w:sz w:val="28"/>
          <w:szCs w:val="28"/>
        </w:rPr>
        <w:t>-р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специальных мест для размещения </w:t>
      </w:r>
    </w:p>
    <w:p w:rsidR="00573883" w:rsidRDefault="00573883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предвыборных печатных агитационных материалов по выборам </w:t>
      </w:r>
    </w:p>
    <w:p w:rsidR="00E83EDA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Думы Сасовского муниципального округа </w:t>
      </w:r>
      <w:r w:rsidR="00D73189">
        <w:rPr>
          <w:sz w:val="28"/>
          <w:szCs w:val="28"/>
        </w:rPr>
        <w:t xml:space="preserve"> Рязанской области</w:t>
      </w:r>
    </w:p>
    <w:p w:rsidR="00573883" w:rsidRDefault="009C739B" w:rsidP="00573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  <w:r w:rsidR="00D7318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73189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 года</w:t>
      </w:r>
    </w:p>
    <w:p w:rsidR="00573883" w:rsidRDefault="00573883" w:rsidP="00573883">
      <w:pPr>
        <w:jc w:val="center"/>
        <w:rPr>
          <w:sz w:val="28"/>
          <w:szCs w:val="28"/>
        </w:rPr>
      </w:pPr>
    </w:p>
    <w:p w:rsidR="00573883" w:rsidRDefault="00573883" w:rsidP="00573883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</w:t>
      </w:r>
      <w:r w:rsidR="00D73189">
        <w:rPr>
          <w:b w:val="0"/>
          <w:sz w:val="28"/>
          <w:szCs w:val="28"/>
        </w:rPr>
        <w:t xml:space="preserve"> с частью </w:t>
      </w:r>
      <w:r w:rsidR="00122DA7">
        <w:rPr>
          <w:b w:val="0"/>
          <w:sz w:val="28"/>
          <w:szCs w:val="28"/>
        </w:rPr>
        <w:t>7</w:t>
      </w:r>
      <w:r w:rsidR="00D73189">
        <w:rPr>
          <w:b w:val="0"/>
          <w:sz w:val="28"/>
          <w:szCs w:val="28"/>
        </w:rPr>
        <w:t xml:space="preserve"> статьи </w:t>
      </w:r>
      <w:r w:rsidR="00122DA7">
        <w:rPr>
          <w:b w:val="0"/>
          <w:sz w:val="28"/>
          <w:szCs w:val="28"/>
        </w:rPr>
        <w:t>51</w:t>
      </w:r>
      <w:r w:rsidR="00D73189">
        <w:rPr>
          <w:b w:val="0"/>
          <w:sz w:val="28"/>
          <w:szCs w:val="28"/>
        </w:rPr>
        <w:t xml:space="preserve"> Закона Рязанской области от </w:t>
      </w:r>
      <w:r w:rsidR="009C739B">
        <w:rPr>
          <w:b w:val="0"/>
          <w:sz w:val="28"/>
          <w:szCs w:val="28"/>
        </w:rPr>
        <w:t xml:space="preserve">5 августа </w:t>
      </w:r>
      <w:r w:rsidR="00D73189">
        <w:rPr>
          <w:b w:val="0"/>
          <w:sz w:val="28"/>
          <w:szCs w:val="28"/>
        </w:rPr>
        <w:t xml:space="preserve"> 201</w:t>
      </w:r>
      <w:r w:rsidR="009C739B">
        <w:rPr>
          <w:b w:val="0"/>
          <w:sz w:val="28"/>
          <w:szCs w:val="28"/>
        </w:rPr>
        <w:t>1</w:t>
      </w:r>
      <w:r w:rsidR="00D73189">
        <w:rPr>
          <w:b w:val="0"/>
          <w:sz w:val="28"/>
          <w:szCs w:val="28"/>
        </w:rPr>
        <w:t xml:space="preserve"> года № </w:t>
      </w:r>
      <w:r w:rsidR="009C739B">
        <w:rPr>
          <w:b w:val="0"/>
          <w:sz w:val="28"/>
          <w:szCs w:val="28"/>
        </w:rPr>
        <w:t>63</w:t>
      </w:r>
      <w:r w:rsidR="00D73189">
        <w:rPr>
          <w:b w:val="0"/>
          <w:sz w:val="28"/>
          <w:szCs w:val="28"/>
        </w:rPr>
        <w:t xml:space="preserve">-ОЗ «О выборах </w:t>
      </w:r>
      <w:r w:rsidR="009C739B">
        <w:rPr>
          <w:b w:val="0"/>
          <w:sz w:val="28"/>
          <w:szCs w:val="28"/>
        </w:rPr>
        <w:t xml:space="preserve">депутатов представительного органа муниципального образования в </w:t>
      </w:r>
      <w:r w:rsidR="00D73189">
        <w:rPr>
          <w:b w:val="0"/>
          <w:sz w:val="28"/>
          <w:szCs w:val="28"/>
        </w:rPr>
        <w:t xml:space="preserve"> Рязанской области»</w:t>
      </w:r>
      <w:r w:rsidRPr="001D191E">
        <w:rPr>
          <w:b w:val="0"/>
          <w:sz w:val="28"/>
          <w:szCs w:val="28"/>
        </w:rPr>
        <w:t xml:space="preserve"> (с изменениями и дополнениями)</w:t>
      </w:r>
      <w:r>
        <w:rPr>
          <w:b w:val="0"/>
          <w:sz w:val="28"/>
          <w:szCs w:val="28"/>
        </w:rPr>
        <w:t>:</w:t>
      </w:r>
    </w:p>
    <w:p w:rsidR="00573883" w:rsidRDefault="009C739B" w:rsidP="009C7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883">
        <w:rPr>
          <w:sz w:val="28"/>
          <w:szCs w:val="28"/>
        </w:rPr>
        <w:t xml:space="preserve">1.  Выделить в пределах избирательного участка  на территории </w:t>
      </w:r>
      <w:r w:rsidR="00345AF1">
        <w:rPr>
          <w:sz w:val="28"/>
          <w:szCs w:val="28"/>
        </w:rPr>
        <w:t xml:space="preserve"> муниципального образования - </w:t>
      </w:r>
      <w:r w:rsidR="00E0389E">
        <w:rPr>
          <w:sz w:val="28"/>
          <w:szCs w:val="28"/>
        </w:rPr>
        <w:t>Трудолюбовское</w:t>
      </w:r>
      <w:r w:rsidR="00345AF1">
        <w:rPr>
          <w:sz w:val="28"/>
          <w:szCs w:val="28"/>
        </w:rPr>
        <w:t xml:space="preserve"> сельское поселение</w:t>
      </w:r>
      <w:r w:rsidR="00573883">
        <w:rPr>
          <w:sz w:val="28"/>
          <w:szCs w:val="28"/>
        </w:rPr>
        <w:t xml:space="preserve"> Сасовского</w:t>
      </w:r>
      <w:r w:rsidR="00345AF1">
        <w:rPr>
          <w:sz w:val="28"/>
          <w:szCs w:val="28"/>
        </w:rPr>
        <w:t xml:space="preserve"> муниципального </w:t>
      </w:r>
      <w:r w:rsidR="00573883">
        <w:rPr>
          <w:sz w:val="28"/>
          <w:szCs w:val="28"/>
        </w:rPr>
        <w:t xml:space="preserve"> района Рязанской области по выборам </w:t>
      </w:r>
      <w:r>
        <w:rPr>
          <w:sz w:val="28"/>
          <w:szCs w:val="28"/>
        </w:rPr>
        <w:t>депутатов Думы Сасовского муниципального округа  Рязанской области 10 сентября 2023 года</w:t>
      </w:r>
      <w:r w:rsidR="00573883">
        <w:rPr>
          <w:sz w:val="28"/>
          <w:szCs w:val="28"/>
        </w:rPr>
        <w:t>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</w:t>
      </w:r>
      <w:r w:rsidR="00825480">
        <w:rPr>
          <w:sz w:val="28"/>
          <w:szCs w:val="28"/>
        </w:rPr>
        <w:t>х</w:t>
      </w:r>
      <w:r>
        <w:rPr>
          <w:sz w:val="28"/>
          <w:szCs w:val="28"/>
        </w:rPr>
        <w:t xml:space="preserve"> для голосования и на расстоянии менее 50 метров от входа в них.</w:t>
      </w:r>
    </w:p>
    <w:p w:rsidR="00573883" w:rsidRDefault="00573883" w:rsidP="00573883">
      <w:pPr>
        <w:rPr>
          <w:sz w:val="28"/>
          <w:szCs w:val="28"/>
        </w:rPr>
      </w:pPr>
    </w:p>
    <w:p w:rsidR="002E2807" w:rsidRDefault="002E2807" w:rsidP="00573883">
      <w:pPr>
        <w:rPr>
          <w:sz w:val="28"/>
          <w:szCs w:val="28"/>
        </w:rPr>
      </w:pP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- </w:t>
      </w:r>
    </w:p>
    <w:p w:rsidR="00573883" w:rsidRDefault="00E0389E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Трудолюбовское</w:t>
      </w:r>
      <w:r w:rsidR="00573883">
        <w:rPr>
          <w:sz w:val="28"/>
          <w:szCs w:val="28"/>
        </w:rPr>
        <w:t xml:space="preserve"> сельское поселение </w:t>
      </w:r>
    </w:p>
    <w:p w:rsidR="00573883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>Сасовского муниципального</w:t>
      </w:r>
      <w:r w:rsidR="00345AF1">
        <w:rPr>
          <w:sz w:val="28"/>
          <w:szCs w:val="28"/>
        </w:rPr>
        <w:t xml:space="preserve"> района</w:t>
      </w:r>
    </w:p>
    <w:p w:rsidR="00573883" w:rsidRPr="00DE0165" w:rsidRDefault="00573883" w:rsidP="00573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                                                        </w:t>
      </w:r>
      <w:r w:rsidR="00E0389E">
        <w:rPr>
          <w:sz w:val="28"/>
          <w:szCs w:val="28"/>
        </w:rPr>
        <w:t xml:space="preserve">                                       А.Д. Бас</w:t>
      </w:r>
    </w:p>
    <w:p w:rsidR="00573883" w:rsidRDefault="00573883" w:rsidP="00573883">
      <w:pPr>
        <w:rPr>
          <w:sz w:val="28"/>
          <w:szCs w:val="28"/>
        </w:rPr>
      </w:pPr>
    </w:p>
    <w:p w:rsidR="00573883" w:rsidRDefault="00573883" w:rsidP="00573883">
      <w:pPr>
        <w:rPr>
          <w:sz w:val="28"/>
          <w:szCs w:val="28"/>
        </w:rPr>
      </w:pPr>
    </w:p>
    <w:p w:rsidR="00573883" w:rsidRDefault="00573883" w:rsidP="00573883"/>
    <w:p w:rsidR="007F0013" w:rsidRDefault="007F0013" w:rsidP="00573883">
      <w:pPr>
        <w:jc w:val="right"/>
        <w:rPr>
          <w:sz w:val="24"/>
          <w:szCs w:val="24"/>
        </w:rPr>
      </w:pPr>
    </w:p>
    <w:p w:rsidR="00573883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E2807" w:rsidRDefault="007A5A8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2E2807">
        <w:rPr>
          <w:sz w:val="24"/>
          <w:szCs w:val="24"/>
        </w:rPr>
        <w:t xml:space="preserve">аспоряжением </w:t>
      </w:r>
      <w:r w:rsidR="00573883">
        <w:rPr>
          <w:sz w:val="24"/>
          <w:szCs w:val="24"/>
        </w:rPr>
        <w:t xml:space="preserve">администрации </w:t>
      </w:r>
    </w:p>
    <w:p w:rsidR="002E2807" w:rsidRDefault="00345AF1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- </w:t>
      </w:r>
      <w:r w:rsidR="00E0389E">
        <w:rPr>
          <w:sz w:val="24"/>
          <w:szCs w:val="24"/>
        </w:rPr>
        <w:t>Трудолюбовское</w:t>
      </w:r>
      <w:r>
        <w:rPr>
          <w:sz w:val="24"/>
          <w:szCs w:val="24"/>
        </w:rPr>
        <w:t xml:space="preserve"> сельское поселение</w:t>
      </w:r>
    </w:p>
    <w:p w:rsidR="002E2807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Сасовского муниципального района</w:t>
      </w:r>
    </w:p>
    <w:p w:rsidR="00573883" w:rsidRDefault="002E2807" w:rsidP="002E28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 </w:t>
      </w:r>
    </w:p>
    <w:p w:rsidR="00573883" w:rsidRPr="001D191E" w:rsidRDefault="00573883" w:rsidP="005738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53A58">
        <w:rPr>
          <w:sz w:val="24"/>
          <w:szCs w:val="24"/>
        </w:rPr>
        <w:t>01.08</w:t>
      </w:r>
      <w:r w:rsidR="00D73189">
        <w:rPr>
          <w:sz w:val="24"/>
          <w:szCs w:val="24"/>
        </w:rPr>
        <w:t>.202</w:t>
      </w:r>
      <w:r w:rsidR="009C739B">
        <w:rPr>
          <w:sz w:val="24"/>
          <w:szCs w:val="24"/>
        </w:rPr>
        <w:t>3</w:t>
      </w:r>
      <w:r>
        <w:rPr>
          <w:sz w:val="24"/>
          <w:szCs w:val="24"/>
        </w:rPr>
        <w:t xml:space="preserve">№ </w:t>
      </w:r>
      <w:r w:rsidR="005776CF">
        <w:rPr>
          <w:sz w:val="24"/>
          <w:szCs w:val="24"/>
        </w:rPr>
        <w:t>19</w:t>
      </w:r>
      <w:bookmarkStart w:id="0" w:name="_GoBack"/>
      <w:bookmarkEnd w:id="0"/>
      <w:r w:rsidR="00D73189">
        <w:rPr>
          <w:sz w:val="24"/>
          <w:szCs w:val="24"/>
        </w:rPr>
        <w:t>-р</w:t>
      </w: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Default="00573883" w:rsidP="00573883">
      <w:pPr>
        <w:spacing w:line="192" w:lineRule="auto"/>
        <w:jc w:val="center"/>
        <w:rPr>
          <w:b/>
          <w:bCs/>
          <w:szCs w:val="28"/>
        </w:rPr>
      </w:pPr>
    </w:p>
    <w:p w:rsidR="00573883" w:rsidRPr="007A5A87" w:rsidRDefault="00573883" w:rsidP="00573883">
      <w:pPr>
        <w:spacing w:line="192" w:lineRule="auto"/>
        <w:jc w:val="center"/>
        <w:rPr>
          <w:b/>
          <w:bCs/>
          <w:sz w:val="28"/>
          <w:szCs w:val="28"/>
        </w:rPr>
      </w:pPr>
      <w:r w:rsidRPr="007A5A87">
        <w:rPr>
          <w:b/>
          <w:bCs/>
          <w:sz w:val="28"/>
          <w:szCs w:val="28"/>
        </w:rPr>
        <w:t>ПЕРЕЧЕНЬ</w:t>
      </w:r>
    </w:p>
    <w:p w:rsidR="00573883" w:rsidRPr="009C739B" w:rsidRDefault="00573883" w:rsidP="009C739B">
      <w:pPr>
        <w:jc w:val="center"/>
        <w:rPr>
          <w:b/>
          <w:sz w:val="28"/>
          <w:szCs w:val="28"/>
        </w:rPr>
      </w:pPr>
      <w:r w:rsidRPr="009C739B">
        <w:rPr>
          <w:b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</w:t>
      </w:r>
      <w:r w:rsidR="00345AF1">
        <w:rPr>
          <w:b/>
          <w:sz w:val="28"/>
          <w:szCs w:val="28"/>
        </w:rPr>
        <w:t xml:space="preserve">муниципального образования - </w:t>
      </w:r>
      <w:r w:rsidR="00E0389E">
        <w:rPr>
          <w:b/>
          <w:sz w:val="28"/>
          <w:szCs w:val="28"/>
        </w:rPr>
        <w:t>Трудолюбовское</w:t>
      </w:r>
      <w:r w:rsidR="00345AF1">
        <w:rPr>
          <w:b/>
          <w:sz w:val="28"/>
          <w:szCs w:val="28"/>
        </w:rPr>
        <w:t xml:space="preserve"> сельское поселение</w:t>
      </w:r>
      <w:r w:rsidR="002E2807" w:rsidRPr="009C739B">
        <w:rPr>
          <w:b/>
          <w:sz w:val="28"/>
          <w:szCs w:val="28"/>
        </w:rPr>
        <w:t xml:space="preserve"> Сасовского муниципального района Рязанской области </w:t>
      </w:r>
      <w:r w:rsidRPr="009C739B">
        <w:rPr>
          <w:b/>
          <w:sz w:val="28"/>
          <w:szCs w:val="28"/>
        </w:rPr>
        <w:t xml:space="preserve"> при проведении выборов </w:t>
      </w:r>
      <w:r w:rsidR="009C739B" w:rsidRPr="009C739B">
        <w:rPr>
          <w:b/>
          <w:sz w:val="28"/>
          <w:szCs w:val="28"/>
        </w:rPr>
        <w:t>депутатов Думы Сасовского муниципального округа  Рязанской области  первого созыва 10 сентября 2023 года</w:t>
      </w:r>
    </w:p>
    <w:p w:rsidR="00573883" w:rsidRPr="007A5A87" w:rsidRDefault="00573883" w:rsidP="00573883">
      <w:pPr>
        <w:pStyle w:val="a3"/>
        <w:rPr>
          <w:rStyle w:val="a5"/>
          <w:i w:val="0"/>
          <w:sz w:val="28"/>
          <w:szCs w:val="28"/>
        </w:rPr>
      </w:pP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409"/>
        <w:gridCol w:w="6804"/>
      </w:tblGrid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Номер</w:t>
            </w:r>
          </w:p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345AF1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7A5A87" w:rsidRPr="007A5A87" w:rsidRDefault="007A5A87" w:rsidP="00A4081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5A87">
              <w:rPr>
                <w:b/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E0389E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E0389E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рудолюбовка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 xml:space="preserve"> 1.</w:t>
            </w:r>
            <w:r>
              <w:rPr>
                <w:bCs/>
                <w:sz w:val="28"/>
                <w:szCs w:val="28"/>
                <w:lang w:eastAsia="en-US"/>
              </w:rPr>
              <w:t>Информационный с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тенд в администрации </w:t>
            </w:r>
            <w:r w:rsidR="00E0389E">
              <w:rPr>
                <w:bCs/>
                <w:sz w:val="28"/>
                <w:szCs w:val="28"/>
                <w:lang w:eastAsia="en-US"/>
              </w:rPr>
              <w:t>Трудолюбовского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 сельского посе</w:t>
            </w:r>
            <w:r w:rsidR="007F0013">
              <w:rPr>
                <w:bCs/>
                <w:sz w:val="28"/>
                <w:szCs w:val="28"/>
                <w:lang w:eastAsia="en-US"/>
              </w:rPr>
              <w:t>ления  (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="007F0013">
              <w:rPr>
                <w:bCs/>
                <w:sz w:val="28"/>
                <w:szCs w:val="28"/>
                <w:lang w:eastAsia="en-US"/>
              </w:rPr>
              <w:t>.Т</w:t>
            </w:r>
            <w:proofErr w:type="gramEnd"/>
            <w:r w:rsidR="007F0013">
              <w:rPr>
                <w:bCs/>
                <w:sz w:val="28"/>
                <w:szCs w:val="28"/>
                <w:lang w:eastAsia="en-US"/>
              </w:rPr>
              <w:t>рудолюбовка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ул.Центральная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>, д.36</w:t>
            </w:r>
            <w:r w:rsidRPr="007A5A87">
              <w:rPr>
                <w:bCs/>
                <w:sz w:val="28"/>
                <w:szCs w:val="28"/>
                <w:lang w:eastAsia="en-US"/>
              </w:rPr>
              <w:t>)</w:t>
            </w:r>
          </w:p>
          <w:p w:rsidR="007A5A87" w:rsidRPr="007A5A87" w:rsidRDefault="007A5A87" w:rsidP="002E280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  <w:lang w:eastAsia="en-US"/>
              </w:rPr>
              <w:t xml:space="preserve">Информационный стенд </w:t>
            </w:r>
            <w:r w:rsidR="007F0013">
              <w:rPr>
                <w:bCs/>
                <w:sz w:val="28"/>
                <w:szCs w:val="28"/>
                <w:lang w:eastAsia="en-US"/>
              </w:rPr>
              <w:t xml:space="preserve"> на здании бывшей 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Трудолюбовской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 xml:space="preserve"> школы (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="007F0013">
              <w:rPr>
                <w:bCs/>
                <w:sz w:val="28"/>
                <w:szCs w:val="28"/>
                <w:lang w:eastAsia="en-US"/>
              </w:rPr>
              <w:t>.Т</w:t>
            </w:r>
            <w:proofErr w:type="gramEnd"/>
            <w:r w:rsidR="007F0013">
              <w:rPr>
                <w:bCs/>
                <w:sz w:val="28"/>
                <w:szCs w:val="28"/>
                <w:lang w:eastAsia="en-US"/>
              </w:rPr>
              <w:t>рудолюбовка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ул.Центральная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>, д.29</w:t>
            </w:r>
            <w:r w:rsidRPr="007A5A87">
              <w:rPr>
                <w:bCs/>
                <w:sz w:val="28"/>
                <w:szCs w:val="28"/>
                <w:lang w:eastAsia="en-US"/>
              </w:rPr>
              <w:t>)</w:t>
            </w:r>
          </w:p>
          <w:p w:rsidR="007A5A87" w:rsidRPr="007A5A87" w:rsidRDefault="007A5A87" w:rsidP="00EF6A6D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7" w:rsidRPr="007A5A87" w:rsidRDefault="007F0013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7" w:rsidRPr="007A5A87" w:rsidRDefault="007F0013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ерхне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-Никольское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7" w:rsidRPr="007A5A87" w:rsidRDefault="007A5A87" w:rsidP="007A5A8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1. </w:t>
            </w:r>
            <w:r w:rsidRPr="007A5A87">
              <w:rPr>
                <w:bCs/>
                <w:sz w:val="28"/>
                <w:szCs w:val="28"/>
                <w:lang w:eastAsia="en-US"/>
              </w:rPr>
              <w:t xml:space="preserve">Информационный  стенд  </w:t>
            </w:r>
            <w:r w:rsidR="00944F96">
              <w:rPr>
                <w:bCs/>
                <w:sz w:val="28"/>
                <w:szCs w:val="28"/>
                <w:lang w:eastAsia="en-US"/>
              </w:rPr>
              <w:t>на здании бывшей библиотеки</w:t>
            </w:r>
            <w:r w:rsidR="007F0013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="007F0013">
              <w:rPr>
                <w:bCs/>
                <w:sz w:val="28"/>
                <w:szCs w:val="28"/>
                <w:lang w:eastAsia="en-US"/>
              </w:rPr>
              <w:t>.В</w:t>
            </w:r>
            <w:proofErr w:type="gramEnd"/>
            <w:r w:rsidR="007F0013">
              <w:rPr>
                <w:bCs/>
                <w:sz w:val="28"/>
                <w:szCs w:val="28"/>
                <w:lang w:eastAsia="en-US"/>
              </w:rPr>
              <w:t>ерхне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 xml:space="preserve">-Никольское, 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ул.Центральная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>, д.</w:t>
            </w:r>
            <w:r w:rsidR="00944F96">
              <w:rPr>
                <w:bCs/>
                <w:sz w:val="28"/>
                <w:szCs w:val="28"/>
                <w:lang w:eastAsia="en-US"/>
              </w:rPr>
              <w:t>35а</w:t>
            </w:r>
            <w:r w:rsidR="007F0013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5A87" w:rsidRPr="007A5A87" w:rsidTr="007A5A8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F0013" w:rsidP="00A4081C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F0013" w:rsidP="00A4081C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аировка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87" w:rsidRPr="007A5A87" w:rsidRDefault="007A5A87" w:rsidP="007A5A87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 w:rsidRPr="007A5A87">
              <w:rPr>
                <w:bCs/>
                <w:sz w:val="28"/>
                <w:szCs w:val="28"/>
                <w:lang w:eastAsia="en-US"/>
              </w:rPr>
              <w:t>И</w:t>
            </w:r>
            <w:r w:rsidR="007F0013">
              <w:rPr>
                <w:bCs/>
                <w:sz w:val="28"/>
                <w:szCs w:val="28"/>
                <w:lang w:eastAsia="en-US"/>
              </w:rPr>
              <w:t xml:space="preserve">нформационный  стенд  на здании 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Таировского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 xml:space="preserve"> ФП, </w:t>
            </w:r>
            <w:proofErr w:type="spellStart"/>
            <w:r w:rsidR="007F0013">
              <w:rPr>
                <w:bCs/>
                <w:sz w:val="28"/>
                <w:szCs w:val="28"/>
                <w:lang w:eastAsia="en-US"/>
              </w:rPr>
              <w:t>ул</w:t>
            </w:r>
            <w:proofErr w:type="gramStart"/>
            <w:r w:rsidR="007F0013">
              <w:rPr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="007F0013">
              <w:rPr>
                <w:bCs/>
                <w:sz w:val="28"/>
                <w:szCs w:val="28"/>
                <w:lang w:eastAsia="en-US"/>
              </w:rPr>
              <w:t>адовая</w:t>
            </w:r>
            <w:proofErr w:type="spellEnd"/>
            <w:r w:rsidR="007F0013">
              <w:rPr>
                <w:bCs/>
                <w:sz w:val="28"/>
                <w:szCs w:val="28"/>
                <w:lang w:eastAsia="en-US"/>
              </w:rPr>
              <w:t>, д. 40</w:t>
            </w:r>
          </w:p>
        </w:tc>
      </w:tr>
    </w:tbl>
    <w:p w:rsidR="00A13727" w:rsidRDefault="00A13727"/>
    <w:sectPr w:rsidR="00A13727" w:rsidSect="0057388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883"/>
    <w:rsid w:val="00122DA7"/>
    <w:rsid w:val="002E2807"/>
    <w:rsid w:val="00345AF1"/>
    <w:rsid w:val="00353A58"/>
    <w:rsid w:val="00573883"/>
    <w:rsid w:val="005776CF"/>
    <w:rsid w:val="007A5A87"/>
    <w:rsid w:val="007F0013"/>
    <w:rsid w:val="00825480"/>
    <w:rsid w:val="00944F96"/>
    <w:rsid w:val="009C739B"/>
    <w:rsid w:val="00A13727"/>
    <w:rsid w:val="00C11D54"/>
    <w:rsid w:val="00D73189"/>
    <w:rsid w:val="00E0389E"/>
    <w:rsid w:val="00E83EDA"/>
    <w:rsid w:val="00E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2023-07-28T08:08:00Z</cp:lastPrinted>
  <dcterms:created xsi:type="dcterms:W3CDTF">2023-07-28T08:15:00Z</dcterms:created>
  <dcterms:modified xsi:type="dcterms:W3CDTF">2023-08-04T09:38:00Z</dcterms:modified>
</cp:coreProperties>
</file>